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227"/>
        <w:gridCol w:w="976"/>
        <w:gridCol w:w="2973"/>
        <w:gridCol w:w="925"/>
        <w:gridCol w:w="2744"/>
        <w:gridCol w:w="541"/>
      </w:tblGrid>
      <w:tr w:rsidR="00661512" w:rsidRPr="00F26BF4" w:rsidTr="00F26BF4">
        <w:trPr>
          <w:trHeight w:val="227"/>
          <w:jc w:val="center"/>
        </w:trPr>
        <w:tc>
          <w:tcPr>
            <w:tcW w:w="1209" w:type="pct"/>
            <w:gridSpan w:val="3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  <w:lang w:val="sr-Cyrl-CS"/>
              </w:rPr>
              <w:t>Име и презиме</w:t>
            </w:r>
          </w:p>
        </w:tc>
        <w:tc>
          <w:tcPr>
            <w:tcW w:w="3791" w:type="pct"/>
            <w:gridSpan w:val="4"/>
            <w:vAlign w:val="center"/>
          </w:tcPr>
          <w:p w:rsidR="00D37AAD" w:rsidRPr="00F26BF4" w:rsidRDefault="000D4200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Стојановић А. Марко</w:t>
            </w:r>
          </w:p>
        </w:tc>
      </w:tr>
      <w:tr w:rsidR="00661512" w:rsidRPr="00F26BF4" w:rsidTr="00F26BF4">
        <w:trPr>
          <w:trHeight w:val="227"/>
          <w:jc w:val="center"/>
        </w:trPr>
        <w:tc>
          <w:tcPr>
            <w:tcW w:w="1209" w:type="pct"/>
            <w:gridSpan w:val="3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3791" w:type="pct"/>
            <w:gridSpan w:val="4"/>
            <w:vAlign w:val="center"/>
          </w:tcPr>
          <w:p w:rsidR="00D37AAD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Доцент</w:t>
            </w:r>
          </w:p>
        </w:tc>
      </w:tr>
      <w:tr w:rsidR="00661512" w:rsidRPr="00F26BF4" w:rsidTr="00F26BF4">
        <w:trPr>
          <w:trHeight w:val="227"/>
          <w:jc w:val="center"/>
        </w:trPr>
        <w:tc>
          <w:tcPr>
            <w:tcW w:w="1209" w:type="pct"/>
            <w:gridSpan w:val="3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  <w:lang w:val="sr-Cyrl-CS"/>
              </w:rPr>
              <w:t>Ужа научна област</w:t>
            </w:r>
          </w:p>
        </w:tc>
        <w:tc>
          <w:tcPr>
            <w:tcW w:w="3791" w:type="pct"/>
            <w:gridSpan w:val="4"/>
            <w:vAlign w:val="center"/>
          </w:tcPr>
          <w:p w:rsidR="00D37AAD" w:rsidRPr="00F26BF4" w:rsidRDefault="000D4200" w:rsidP="000D4200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Фармакологија, клиничка фармакологија и токсикологија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976" w:type="pct"/>
            <w:gridSpan w:val="2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  <w:tc>
          <w:tcPr>
            <w:tcW w:w="233" w:type="pct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560" w:type="pct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Област</w:t>
            </w:r>
            <w:r w:rsidRPr="00F26BF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63" w:type="pct"/>
            <w:gridSpan w:val="2"/>
            <w:shd w:val="clear" w:color="auto" w:fill="auto"/>
            <w:vAlign w:val="center"/>
          </w:tcPr>
          <w:p w:rsidR="00D37AAD" w:rsidRPr="00F26BF4" w:rsidRDefault="00D37AAD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Ужа научна односно уметничка област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976" w:type="pct"/>
            <w:gridSpan w:val="2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233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16.04.2019.</w:t>
            </w:r>
          </w:p>
        </w:tc>
        <w:tc>
          <w:tcPr>
            <w:tcW w:w="1560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763" w:type="pct"/>
            <w:gridSpan w:val="2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Фармакологија, клиничка фармакологија и токсикологија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976" w:type="pct"/>
            <w:gridSpan w:val="2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233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20.06.2018.</w:t>
            </w:r>
          </w:p>
        </w:tc>
        <w:tc>
          <w:tcPr>
            <w:tcW w:w="1560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763" w:type="pct"/>
            <w:gridSpan w:val="2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Медицинска фармакологија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976" w:type="pct"/>
            <w:gridSpan w:val="2"/>
            <w:vAlign w:val="center"/>
          </w:tcPr>
          <w:p w:rsidR="000D4200" w:rsidRPr="00F26BF4" w:rsidRDefault="000D4200" w:rsidP="000D4200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233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18.06.2018.</w:t>
            </w:r>
          </w:p>
        </w:tc>
        <w:tc>
          <w:tcPr>
            <w:tcW w:w="1560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763" w:type="pct"/>
            <w:gridSpan w:val="2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Клиничка фармакологија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976" w:type="pct"/>
            <w:gridSpan w:val="2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Мастер диплома</w:t>
            </w:r>
          </w:p>
        </w:tc>
        <w:tc>
          <w:tcPr>
            <w:tcW w:w="233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17.06.2013.</w:t>
            </w:r>
          </w:p>
        </w:tc>
        <w:tc>
          <w:tcPr>
            <w:tcW w:w="1560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763" w:type="pct"/>
            <w:gridSpan w:val="2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Клиничка фармакологија и терапија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976" w:type="pct"/>
            <w:gridSpan w:val="2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233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29.06.2011.</w:t>
            </w:r>
          </w:p>
        </w:tc>
        <w:tc>
          <w:tcPr>
            <w:tcW w:w="1560" w:type="pct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763" w:type="pct"/>
            <w:gridSpan w:val="2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Доктор медицине</w:t>
            </w:r>
          </w:p>
        </w:tc>
      </w:tr>
      <w:tr w:rsidR="000D4200" w:rsidRPr="00F26BF4" w:rsidTr="007D543D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  <w:lang w:val="sr-Cyrl-CS"/>
              </w:rPr>
              <w:t xml:space="preserve">Списак предмета </w:t>
            </w:r>
            <w:r w:rsidRPr="00F26BF4">
              <w:rPr>
                <w:b/>
                <w:sz w:val="16"/>
                <w:szCs w:val="16"/>
              </w:rPr>
              <w:t xml:space="preserve">које наставник држи на докторским студијама 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0D4200" w:rsidRPr="00F26BF4" w:rsidRDefault="000D4200" w:rsidP="00E42D3B">
            <w:pPr>
              <w:rPr>
                <w:b/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:rsidR="000D4200" w:rsidRPr="00F26BF4" w:rsidRDefault="000D4200" w:rsidP="00E42D3B">
            <w:pPr>
              <w:rPr>
                <w:b/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</w:rPr>
              <w:t xml:space="preserve">Ознака </w:t>
            </w:r>
          </w:p>
        </w:tc>
        <w:tc>
          <w:tcPr>
            <w:tcW w:w="3791" w:type="pct"/>
            <w:gridSpan w:val="4"/>
            <w:vAlign w:val="center"/>
          </w:tcPr>
          <w:p w:rsidR="000D4200" w:rsidRPr="00F26BF4" w:rsidRDefault="000D4200" w:rsidP="00E42D3B">
            <w:pPr>
              <w:rPr>
                <w:b/>
                <w:sz w:val="16"/>
                <w:szCs w:val="16"/>
              </w:rPr>
            </w:pPr>
            <w:r w:rsidRPr="00F26BF4">
              <w:rPr>
                <w:b/>
                <w:iCs/>
                <w:sz w:val="16"/>
                <w:szCs w:val="16"/>
                <w:lang w:val="sr-Cyrl-CS"/>
              </w:rPr>
              <w:t>Назив предмета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0D4200" w:rsidRPr="00F26BF4" w:rsidRDefault="003E1F8E" w:rsidP="00E7122F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1</w:t>
            </w:r>
            <w:r w:rsidR="00D56619">
              <w:rPr>
                <w:sz w:val="16"/>
                <w:szCs w:val="16"/>
              </w:rPr>
              <w:t>.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791" w:type="pct"/>
            <w:gridSpan w:val="4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 xml:space="preserve">Експериментална методологија научног истраживања </w:t>
            </w:r>
            <w:bookmarkStart w:id="0" w:name="_GoBack"/>
            <w:bookmarkEnd w:id="0"/>
            <w:r w:rsidRPr="00F26BF4">
              <w:rPr>
                <w:sz w:val="16"/>
                <w:szCs w:val="16"/>
              </w:rPr>
              <w:t>у медицини - Добра лабораторијска пракса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0D4200" w:rsidRPr="00F26BF4" w:rsidRDefault="003E1F8E" w:rsidP="00E7122F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2</w:t>
            </w:r>
            <w:r w:rsidR="00D56619">
              <w:rPr>
                <w:sz w:val="16"/>
                <w:szCs w:val="16"/>
              </w:rPr>
              <w:t>.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:rsidR="000D4200" w:rsidRPr="00F26BF4" w:rsidRDefault="000D4200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791" w:type="pct"/>
            <w:gridSpan w:val="4"/>
            <w:vAlign w:val="center"/>
          </w:tcPr>
          <w:p w:rsidR="00A7167E" w:rsidRPr="00F26BF4" w:rsidRDefault="00F26BF4" w:rsidP="00A7167E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Физиолошке науке: </w:t>
            </w:r>
            <w:r w:rsidR="000D4200" w:rsidRPr="00F26BF4">
              <w:rPr>
                <w:sz w:val="16"/>
                <w:szCs w:val="16"/>
              </w:rPr>
              <w:t>Фармаколошка модулација поремећаја хомеостазе</w:t>
            </w:r>
          </w:p>
        </w:tc>
      </w:tr>
      <w:tr w:rsidR="00D56619" w:rsidRPr="00F26BF4" w:rsidTr="00F26BF4">
        <w:trPr>
          <w:trHeight w:val="227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D56619" w:rsidRPr="00F26BF4" w:rsidRDefault="00D56619" w:rsidP="00E7122F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:rsidR="00D56619" w:rsidRPr="00F26BF4" w:rsidRDefault="00D56619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791" w:type="pct"/>
            <w:gridSpan w:val="4"/>
            <w:vAlign w:val="center"/>
          </w:tcPr>
          <w:p w:rsidR="00D56619" w:rsidRDefault="00D56619" w:rsidP="00A7167E">
            <w:pPr>
              <w:tabs>
                <w:tab w:val="left" w:pos="567"/>
              </w:tabs>
              <w:rPr>
                <w:sz w:val="16"/>
                <w:szCs w:val="16"/>
                <w:lang w:val="en-GB"/>
              </w:rPr>
            </w:pPr>
            <w:proofErr w:type="spellStart"/>
            <w:r>
              <w:rPr>
                <w:sz w:val="16"/>
                <w:szCs w:val="16"/>
                <w:lang w:val="en-GB"/>
              </w:rPr>
              <w:t>Медицинска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фармакологија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GB"/>
              </w:rPr>
              <w:t>Фармаколошка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модулација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поремећаја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васкуларне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функције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– </w:t>
            </w:r>
            <w:proofErr w:type="spellStart"/>
            <w:r>
              <w:rPr>
                <w:sz w:val="16"/>
                <w:szCs w:val="16"/>
                <w:lang w:val="en-GB"/>
              </w:rPr>
              <w:t>Медицинске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импликације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GB"/>
              </w:rPr>
              <w:t>изборни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предмет</w:t>
            </w:r>
            <w:proofErr w:type="spellEnd"/>
            <w:r>
              <w:rPr>
                <w:sz w:val="16"/>
                <w:szCs w:val="16"/>
                <w:lang w:val="en-GB"/>
              </w:rPr>
              <w:t>)</w:t>
            </w:r>
          </w:p>
        </w:tc>
      </w:tr>
      <w:tr w:rsidR="00A7167E" w:rsidRPr="00F26BF4" w:rsidTr="00F26BF4">
        <w:trPr>
          <w:trHeight w:val="227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A7167E" w:rsidRPr="00F26BF4" w:rsidRDefault="00D56619" w:rsidP="00E7122F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:rsidR="00A7167E" w:rsidRPr="00F26BF4" w:rsidRDefault="00A7167E" w:rsidP="00E7122F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791" w:type="pct"/>
            <w:gridSpan w:val="4"/>
            <w:vAlign w:val="center"/>
          </w:tcPr>
          <w:p w:rsidR="00A7167E" w:rsidRPr="00F26BF4" w:rsidRDefault="00F26BF4" w:rsidP="00A7167E">
            <w:pPr>
              <w:tabs>
                <w:tab w:val="left" w:pos="567"/>
              </w:tabs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GB"/>
              </w:rPr>
              <w:t>Медицинска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фармакологија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: </w:t>
            </w:r>
            <w:r w:rsidR="00A7167E" w:rsidRPr="00F26BF4">
              <w:rPr>
                <w:sz w:val="16"/>
                <w:szCs w:val="16"/>
              </w:rPr>
              <w:t>Фармакокинетика и нежељена дејства лекова</w:t>
            </w:r>
            <w:r>
              <w:rPr>
                <w:sz w:val="16"/>
                <w:szCs w:val="16"/>
              </w:rPr>
              <w:t xml:space="preserve"> (обавезни предмет)</w:t>
            </w:r>
          </w:p>
        </w:tc>
      </w:tr>
      <w:tr w:rsidR="000D4200" w:rsidRPr="00F26BF4" w:rsidTr="007D543D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0D4200" w:rsidRPr="00F26BF4" w:rsidRDefault="000D4200" w:rsidP="00E42D3B">
            <w:pPr>
              <w:rPr>
                <w:b/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 xml:space="preserve">Најзначајнији радови </w:t>
            </w:r>
            <w:r w:rsidRPr="00F26BF4">
              <w:rPr>
                <w:b/>
                <w:sz w:val="16"/>
                <w:szCs w:val="16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</w:rPr>
              <w:t xml:space="preserve">Stopic B, Dragicevic S, Medic-Brkic B, Nikolic A, </w:t>
            </w:r>
            <w:r w:rsidRPr="00F26BF4">
              <w:rPr>
                <w:b/>
                <w:bCs/>
                <w:sz w:val="16"/>
                <w:szCs w:val="16"/>
              </w:rPr>
              <w:t>Stojanovic M</w:t>
            </w:r>
            <w:r w:rsidRPr="00F26BF4">
              <w:rPr>
                <w:sz w:val="16"/>
                <w:szCs w:val="16"/>
              </w:rPr>
              <w:t xml:space="preserve">, Budisavljevic S, Dimkovic N. Biomarkers of Uremic Cardiotoxicity. Toxins (Basel). 2021;13(9):639. </w:t>
            </w:r>
            <w:r w:rsidRPr="00F26BF4">
              <w:rPr>
                <w:b/>
                <w:sz w:val="16"/>
                <w:szCs w:val="16"/>
              </w:rPr>
              <w:t>IF 4.546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7D543D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</w:rPr>
              <w:t>M21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bCs/>
                <w:sz w:val="16"/>
                <w:szCs w:val="16"/>
              </w:rPr>
              <w:t>Stojanović M</w:t>
            </w:r>
            <w:r w:rsidRPr="00F26BF4">
              <w:rPr>
                <w:sz w:val="16"/>
                <w:szCs w:val="16"/>
              </w:rPr>
              <w:t xml:space="preserve">, Vuković M, Jovanović M, Dimitrijević S, Radenković M. Potentially Inappropriate Medications in Belgrade, Serbia Nursing Home Residents: A Comparison of Two Approaches. Eval Health Prof. 2021;44(2):180-185. </w:t>
            </w:r>
            <w:r w:rsidRPr="00F26BF4">
              <w:rPr>
                <w:b/>
                <w:sz w:val="16"/>
                <w:szCs w:val="16"/>
              </w:rPr>
              <w:t>IF 2.651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A057A6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bCs/>
                <w:sz w:val="16"/>
                <w:szCs w:val="16"/>
              </w:rPr>
              <w:t>Stojanović M,</w:t>
            </w:r>
            <w:r w:rsidRPr="00F26BF4">
              <w:rPr>
                <w:sz w:val="16"/>
                <w:szCs w:val="16"/>
              </w:rPr>
              <w:t xml:space="preserve"> Vuković M, Jovanović M, Dimitrijević S, Radenković M. GheOP(3) S tool and START/STOPP criteria version 2 for screening of potentially inappropriate medications and omissions in nursing home residents. J Eval Clin Pract. 2020;26(1):158-164. </w:t>
            </w:r>
            <w:r w:rsidRPr="00F26BF4">
              <w:rPr>
                <w:b/>
                <w:sz w:val="16"/>
                <w:szCs w:val="16"/>
              </w:rPr>
              <w:t>IF 2.431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7D543D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4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</w:rPr>
              <w:t xml:space="preserve">Medić B, </w:t>
            </w:r>
            <w:r w:rsidRPr="00F26BF4">
              <w:rPr>
                <w:b/>
                <w:bCs/>
                <w:sz w:val="16"/>
                <w:szCs w:val="16"/>
              </w:rPr>
              <w:t>Stojanović M</w:t>
            </w:r>
            <w:r w:rsidRPr="00F26BF4">
              <w:rPr>
                <w:sz w:val="16"/>
                <w:szCs w:val="16"/>
              </w:rPr>
              <w:t xml:space="preserve">, Rovčanin B, Kekić D, Škodrić SR, Jovanović GB, Vujović KS, Divac N, Stojanović R, Radenković M, Prostran M. Pioglitazone attenuates kidney injury in an experimental model of gentamicin-induced nephrotoxicity in rats. Sci Rep. 2019;9(1):13689. </w:t>
            </w:r>
            <w:r w:rsidRPr="00F26BF4">
              <w:rPr>
                <w:b/>
                <w:sz w:val="16"/>
                <w:szCs w:val="16"/>
              </w:rPr>
              <w:t>IF 3.998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A057A6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</w:rPr>
              <w:t>M21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5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F26BF4">
              <w:rPr>
                <w:sz w:val="16"/>
                <w:szCs w:val="16"/>
              </w:rPr>
              <w:t>Selakovic</w:t>
            </w:r>
            <w:proofErr w:type="spellEnd"/>
            <w:r w:rsidRPr="00F26BF4">
              <w:rPr>
                <w:sz w:val="16"/>
                <w:szCs w:val="16"/>
              </w:rPr>
              <w:t xml:space="preserve"> V, </w:t>
            </w:r>
            <w:proofErr w:type="spellStart"/>
            <w:r w:rsidRPr="00F26BF4">
              <w:rPr>
                <w:sz w:val="16"/>
                <w:szCs w:val="16"/>
              </w:rPr>
              <w:t>Arsenijevic</w:t>
            </w:r>
            <w:proofErr w:type="spellEnd"/>
            <w:r w:rsidRPr="00F26BF4">
              <w:rPr>
                <w:sz w:val="16"/>
                <w:szCs w:val="16"/>
              </w:rPr>
              <w:t xml:space="preserve"> L, Jovanovic M, </w:t>
            </w:r>
            <w:proofErr w:type="spellStart"/>
            <w:r w:rsidRPr="00F26BF4">
              <w:rPr>
                <w:sz w:val="16"/>
                <w:szCs w:val="16"/>
              </w:rPr>
              <w:t>Sivcev</w:t>
            </w:r>
            <w:proofErr w:type="spellEnd"/>
            <w:r w:rsidRPr="00F26BF4">
              <w:rPr>
                <w:sz w:val="16"/>
                <w:szCs w:val="16"/>
              </w:rPr>
              <w:t xml:space="preserve"> S, Jovanovic N, </w:t>
            </w:r>
            <w:proofErr w:type="spellStart"/>
            <w:r w:rsidRPr="00F26BF4">
              <w:rPr>
                <w:sz w:val="16"/>
                <w:szCs w:val="16"/>
              </w:rPr>
              <w:t>Leontijevic</w:t>
            </w:r>
            <w:proofErr w:type="spellEnd"/>
            <w:r w:rsidRPr="00F26BF4">
              <w:rPr>
                <w:sz w:val="16"/>
                <w:szCs w:val="16"/>
              </w:rPr>
              <w:t xml:space="preserve"> M, </w:t>
            </w:r>
            <w:r w:rsidRPr="00F26BF4">
              <w:rPr>
                <w:b/>
                <w:sz w:val="16"/>
                <w:szCs w:val="16"/>
              </w:rPr>
              <w:t>Stojanovic M</w:t>
            </w:r>
            <w:r w:rsidRPr="00F26BF4">
              <w:rPr>
                <w:sz w:val="16"/>
                <w:szCs w:val="16"/>
              </w:rPr>
              <w:t xml:space="preserve">, Radenkovic M, </w:t>
            </w:r>
            <w:proofErr w:type="spellStart"/>
            <w:r w:rsidRPr="00F26BF4">
              <w:rPr>
                <w:sz w:val="16"/>
                <w:szCs w:val="16"/>
              </w:rPr>
              <w:t>Andjus</w:t>
            </w:r>
            <w:proofErr w:type="spellEnd"/>
            <w:r w:rsidRPr="00F26BF4">
              <w:rPr>
                <w:sz w:val="16"/>
                <w:szCs w:val="16"/>
              </w:rPr>
              <w:t xml:space="preserve"> P, </w:t>
            </w:r>
            <w:proofErr w:type="spellStart"/>
            <w:r w:rsidRPr="00F26BF4">
              <w:rPr>
                <w:sz w:val="16"/>
                <w:szCs w:val="16"/>
              </w:rPr>
              <w:t>Radenovic</w:t>
            </w:r>
            <w:proofErr w:type="spellEnd"/>
            <w:r w:rsidRPr="00F26BF4">
              <w:rPr>
                <w:sz w:val="16"/>
                <w:szCs w:val="16"/>
              </w:rPr>
              <w:t xml:space="preserve"> L. Functional and pharmacological analysis of </w:t>
            </w:r>
            <w:proofErr w:type="spellStart"/>
            <w:r w:rsidRPr="00F26BF4">
              <w:rPr>
                <w:sz w:val="16"/>
                <w:szCs w:val="16"/>
              </w:rPr>
              <w:t>agmatine</w:t>
            </w:r>
            <w:proofErr w:type="spellEnd"/>
            <w:r w:rsidRPr="00F26BF4">
              <w:rPr>
                <w:sz w:val="16"/>
                <w:szCs w:val="16"/>
              </w:rPr>
              <w:t xml:space="preserve"> administration in different cerebral ischemia animal models. Brain Res Bull. 2019; 146:201-212. </w:t>
            </w: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IF 3.370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A057A6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16"/>
                <w:szCs w:val="16"/>
              </w:rPr>
            </w:pP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6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</w:rPr>
              <w:t xml:space="preserve">Milovanovic P, </w:t>
            </w:r>
            <w:r w:rsidRPr="00F26BF4">
              <w:rPr>
                <w:b/>
                <w:sz w:val="16"/>
                <w:szCs w:val="16"/>
              </w:rPr>
              <w:t>Stojanovic M</w:t>
            </w:r>
            <w:r w:rsidRPr="00F26BF4">
              <w:rPr>
                <w:sz w:val="16"/>
                <w:szCs w:val="16"/>
              </w:rPr>
              <w:t xml:space="preserve">, Antonijevic D, </w:t>
            </w:r>
            <w:proofErr w:type="spellStart"/>
            <w:r w:rsidRPr="00F26BF4">
              <w:rPr>
                <w:sz w:val="16"/>
                <w:szCs w:val="16"/>
              </w:rPr>
              <w:t>Cirovic</w:t>
            </w:r>
            <w:proofErr w:type="spellEnd"/>
            <w:r w:rsidRPr="00F26BF4">
              <w:rPr>
                <w:sz w:val="16"/>
                <w:szCs w:val="16"/>
              </w:rPr>
              <w:t xml:space="preserve"> A, and Radenkovic M, Djuric M. "Dangerous duo": Chronic nicotine exposure intensifies diabetes mellitus-related deterioration in bone microstructure - An experimental study in rats. Life Sci. 2018; 212:102-108.  </w:t>
            </w: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IF 3.448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9F6B5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M21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7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color w:val="212121"/>
                <w:sz w:val="16"/>
                <w:szCs w:val="16"/>
                <w:shd w:val="clear" w:color="auto" w:fill="FFFFFF"/>
              </w:rPr>
              <w:t xml:space="preserve">Medić B, </w:t>
            </w:r>
            <w:r w:rsidRPr="00F26BF4">
              <w:rPr>
                <w:b/>
                <w:bCs/>
                <w:color w:val="212121"/>
                <w:sz w:val="16"/>
                <w:szCs w:val="16"/>
                <w:shd w:val="clear" w:color="auto" w:fill="FFFFFF"/>
              </w:rPr>
              <w:t>Stojanović M</w:t>
            </w:r>
            <w:r w:rsidRPr="00F26BF4">
              <w:rPr>
                <w:color w:val="212121"/>
                <w:sz w:val="16"/>
                <w:szCs w:val="16"/>
                <w:shd w:val="clear" w:color="auto" w:fill="FFFFFF"/>
              </w:rPr>
              <w:t xml:space="preserve">, Stimec BV, Divac N, Vujović KS, Stojanović R, Čolović M, Krstić D, Prostran M. Lithium - Pharmacological and Toxicological Aspects: The Current State of the Art. Curr Med Chem. 2020;27(3):337-351. </w:t>
            </w:r>
            <w:r w:rsidRPr="00F26BF4">
              <w:rPr>
                <w:b/>
                <w:sz w:val="16"/>
                <w:szCs w:val="16"/>
              </w:rPr>
              <w:t>IF 4.530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D37E41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</w:rPr>
              <w:t>M21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8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color w:val="212121"/>
                <w:sz w:val="16"/>
                <w:szCs w:val="16"/>
                <w:shd w:val="clear" w:color="auto" w:fill="FFFFFF"/>
              </w:rPr>
              <w:t xml:space="preserve">Radenković M, </w:t>
            </w:r>
            <w:r w:rsidRPr="00F26BF4">
              <w:rPr>
                <w:b/>
                <w:bCs/>
                <w:color w:val="212121"/>
                <w:sz w:val="16"/>
                <w:szCs w:val="16"/>
                <w:shd w:val="clear" w:color="auto" w:fill="FFFFFF"/>
              </w:rPr>
              <w:t>Stojanović M</w:t>
            </w:r>
            <w:r w:rsidRPr="00F26BF4">
              <w:rPr>
                <w:color w:val="212121"/>
                <w:sz w:val="16"/>
                <w:szCs w:val="16"/>
                <w:shd w:val="clear" w:color="auto" w:fill="FFFFFF"/>
              </w:rPr>
              <w:t xml:space="preserve">, Prostran M. Calcium Channel Blockers in Restoration of Endothelial Function: Systematic Review and Meta-Analysis of Randomized Controlled Trials. Curr Med Chem. 2019;26(29):5579-5595. </w:t>
            </w:r>
            <w:r w:rsidRPr="00F26BF4">
              <w:rPr>
                <w:b/>
                <w:sz w:val="16"/>
                <w:szCs w:val="16"/>
              </w:rPr>
              <w:t>IF 4.184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D37E41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</w:rPr>
              <w:t>M21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9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16"/>
                <w:szCs w:val="16"/>
                <w:lang w:val="sr-Cyrl-CS"/>
              </w:rPr>
            </w:pPr>
            <w:proofErr w:type="spellStart"/>
            <w:r w:rsidRPr="00F26BF4">
              <w:rPr>
                <w:b/>
                <w:sz w:val="16"/>
                <w:szCs w:val="16"/>
              </w:rPr>
              <w:t>Stojanović</w:t>
            </w:r>
            <w:proofErr w:type="spellEnd"/>
            <w:r w:rsidRPr="00F26BF4">
              <w:rPr>
                <w:b/>
                <w:sz w:val="16"/>
                <w:szCs w:val="16"/>
              </w:rPr>
              <w:t xml:space="preserve"> M</w:t>
            </w:r>
            <w:r w:rsidRPr="00F26BF4">
              <w:rPr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Prostran</w:t>
            </w:r>
            <w:proofErr w:type="spellEnd"/>
            <w:r w:rsidRPr="00F26BF4">
              <w:rPr>
                <w:sz w:val="16"/>
                <w:szCs w:val="16"/>
              </w:rPr>
              <w:t xml:space="preserve"> M, </w:t>
            </w:r>
            <w:proofErr w:type="spellStart"/>
            <w:r w:rsidRPr="00F26BF4">
              <w:rPr>
                <w:sz w:val="16"/>
                <w:szCs w:val="16"/>
              </w:rPr>
              <w:t>Radenković</w:t>
            </w:r>
            <w:proofErr w:type="spellEnd"/>
            <w:r w:rsidRPr="00F26BF4">
              <w:rPr>
                <w:sz w:val="16"/>
                <w:szCs w:val="16"/>
              </w:rPr>
              <w:t xml:space="preserve"> M. The enhancement of serotonin-induced contraction of rat femoral artery is mediated by angiotensin II release from intact endothelium. Arch </w:t>
            </w:r>
            <w:proofErr w:type="spellStart"/>
            <w:r w:rsidRPr="00F26BF4">
              <w:rPr>
                <w:sz w:val="16"/>
                <w:szCs w:val="16"/>
              </w:rPr>
              <w:t>Physiol</w:t>
            </w:r>
            <w:proofErr w:type="spellEnd"/>
            <w:r w:rsidRPr="00F26BF4">
              <w:rPr>
                <w:sz w:val="16"/>
                <w:szCs w:val="16"/>
              </w:rPr>
              <w:t xml:space="preserve"> </w:t>
            </w:r>
            <w:proofErr w:type="spellStart"/>
            <w:r w:rsidRPr="00F26BF4">
              <w:rPr>
                <w:sz w:val="16"/>
                <w:szCs w:val="16"/>
              </w:rPr>
              <w:t>Biochem</w:t>
            </w:r>
            <w:proofErr w:type="spellEnd"/>
            <w:r w:rsidRPr="00F26BF4">
              <w:rPr>
                <w:sz w:val="16"/>
                <w:szCs w:val="16"/>
              </w:rPr>
              <w:t xml:space="preserve">. 2019 Feb 10:1-12. </w:t>
            </w: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IF 2.575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9F6B5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10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Č</w:t>
            </w:r>
            <w:proofErr w:type="spellStart"/>
            <w:r w:rsidRPr="00F26BF4">
              <w:rPr>
                <w:sz w:val="16"/>
                <w:szCs w:val="16"/>
              </w:rPr>
              <w:t>olovi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ć </w:t>
            </w:r>
            <w:r w:rsidRPr="00F26BF4">
              <w:rPr>
                <w:sz w:val="16"/>
                <w:szCs w:val="16"/>
              </w:rPr>
              <w:t>MB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Medi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ć </w:t>
            </w:r>
            <w:r w:rsidRPr="00F26BF4">
              <w:rPr>
                <w:sz w:val="16"/>
                <w:szCs w:val="16"/>
              </w:rPr>
              <w:t>B</w:t>
            </w:r>
            <w:r w:rsidRPr="00F26BF4">
              <w:rPr>
                <w:sz w:val="16"/>
                <w:szCs w:val="16"/>
                <w:lang w:val="sr-Cyrl-CS"/>
              </w:rPr>
              <w:t>, Ć</w:t>
            </w:r>
            <w:proofErr w:type="spellStart"/>
            <w:r w:rsidRPr="00F26BF4">
              <w:rPr>
                <w:sz w:val="16"/>
                <w:szCs w:val="16"/>
              </w:rPr>
              <w:t>etkovi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ć </w:t>
            </w:r>
            <w:r w:rsidRPr="00F26BF4">
              <w:rPr>
                <w:sz w:val="16"/>
                <w:szCs w:val="16"/>
              </w:rPr>
              <w:t>M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Kravi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ć </w:t>
            </w:r>
            <w:proofErr w:type="spellStart"/>
            <w:r w:rsidRPr="00F26BF4">
              <w:rPr>
                <w:sz w:val="16"/>
                <w:szCs w:val="16"/>
              </w:rPr>
              <w:t>Stevovi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ć </w:t>
            </w:r>
            <w:r w:rsidRPr="00F26BF4">
              <w:rPr>
                <w:sz w:val="16"/>
                <w:szCs w:val="16"/>
              </w:rPr>
              <w:t>T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b/>
                <w:sz w:val="16"/>
                <w:szCs w:val="16"/>
              </w:rPr>
              <w:t>Stojanovi</w:t>
            </w:r>
            <w:proofErr w:type="spellEnd"/>
            <w:r w:rsidRPr="00F26BF4">
              <w:rPr>
                <w:b/>
                <w:sz w:val="16"/>
                <w:szCs w:val="16"/>
                <w:lang w:val="sr-Cyrl-CS"/>
              </w:rPr>
              <w:t xml:space="preserve">ć </w:t>
            </w:r>
            <w:r w:rsidRPr="00F26BF4">
              <w:rPr>
                <w:b/>
                <w:sz w:val="16"/>
                <w:szCs w:val="16"/>
              </w:rPr>
              <w:t>M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Ayass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 </w:t>
            </w:r>
            <w:r w:rsidRPr="00F26BF4">
              <w:rPr>
                <w:sz w:val="16"/>
                <w:szCs w:val="16"/>
              </w:rPr>
              <w:t>WW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Mougharbel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 </w:t>
            </w:r>
            <w:r w:rsidRPr="00F26BF4">
              <w:rPr>
                <w:sz w:val="16"/>
                <w:szCs w:val="16"/>
              </w:rPr>
              <w:t>AS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Radenkovi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ć </w:t>
            </w:r>
            <w:r w:rsidRPr="00F26BF4">
              <w:rPr>
                <w:sz w:val="16"/>
                <w:szCs w:val="16"/>
              </w:rPr>
              <w:t>M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Prostran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 </w:t>
            </w:r>
            <w:r w:rsidRPr="00F26BF4">
              <w:rPr>
                <w:sz w:val="16"/>
                <w:szCs w:val="16"/>
              </w:rPr>
              <w:t>M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Kortz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 </w:t>
            </w:r>
            <w:r w:rsidRPr="00F26BF4">
              <w:rPr>
                <w:sz w:val="16"/>
                <w:szCs w:val="16"/>
              </w:rPr>
              <w:t>U</w:t>
            </w:r>
            <w:r w:rsidRPr="00F26BF4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Krsti</w:t>
            </w:r>
            <w:proofErr w:type="spellEnd"/>
            <w:r w:rsidRPr="00F26BF4">
              <w:rPr>
                <w:sz w:val="16"/>
                <w:szCs w:val="16"/>
                <w:lang w:val="sr-Cyrl-CS"/>
              </w:rPr>
              <w:t xml:space="preserve">ć </w:t>
            </w:r>
            <w:r w:rsidRPr="00F26BF4">
              <w:rPr>
                <w:sz w:val="16"/>
                <w:szCs w:val="16"/>
              </w:rPr>
              <w:t>DZ</w:t>
            </w:r>
            <w:r w:rsidRPr="00F26BF4">
              <w:rPr>
                <w:sz w:val="16"/>
                <w:szCs w:val="16"/>
                <w:lang w:val="sr-Cyrl-CS"/>
              </w:rPr>
              <w:t xml:space="preserve">. </w:t>
            </w:r>
            <w:r w:rsidRPr="00F26BF4">
              <w:rPr>
                <w:sz w:val="16"/>
                <w:szCs w:val="16"/>
              </w:rPr>
              <w:t xml:space="preserve">Toxicity evaluation of two </w:t>
            </w:r>
            <w:proofErr w:type="spellStart"/>
            <w:r w:rsidRPr="00F26BF4">
              <w:rPr>
                <w:sz w:val="16"/>
                <w:szCs w:val="16"/>
              </w:rPr>
              <w:t>polyoxotungstates</w:t>
            </w:r>
            <w:proofErr w:type="spellEnd"/>
            <w:r w:rsidRPr="00F26BF4">
              <w:rPr>
                <w:sz w:val="16"/>
                <w:szCs w:val="16"/>
              </w:rPr>
              <w:t xml:space="preserve"> with anti-acetylcholinesterase activity. </w:t>
            </w:r>
            <w:proofErr w:type="spellStart"/>
            <w:r w:rsidRPr="00F26BF4">
              <w:rPr>
                <w:sz w:val="16"/>
                <w:szCs w:val="16"/>
              </w:rPr>
              <w:t>Toxicol</w:t>
            </w:r>
            <w:proofErr w:type="spellEnd"/>
            <w:r w:rsidRPr="00F26BF4">
              <w:rPr>
                <w:sz w:val="16"/>
                <w:szCs w:val="16"/>
              </w:rPr>
              <w:t xml:space="preserve"> </w:t>
            </w:r>
            <w:proofErr w:type="spellStart"/>
            <w:r w:rsidRPr="00F26BF4">
              <w:rPr>
                <w:sz w:val="16"/>
                <w:szCs w:val="16"/>
              </w:rPr>
              <w:t>Appl</w:t>
            </w:r>
            <w:proofErr w:type="spellEnd"/>
            <w:r w:rsidRPr="00F26BF4">
              <w:rPr>
                <w:sz w:val="16"/>
                <w:szCs w:val="16"/>
              </w:rPr>
              <w:t xml:space="preserve"> </w:t>
            </w:r>
            <w:proofErr w:type="spellStart"/>
            <w:r w:rsidRPr="00F26BF4">
              <w:rPr>
                <w:sz w:val="16"/>
                <w:szCs w:val="16"/>
              </w:rPr>
              <w:t>Pharmacol</w:t>
            </w:r>
            <w:proofErr w:type="spellEnd"/>
            <w:r w:rsidRPr="00F26BF4">
              <w:rPr>
                <w:sz w:val="16"/>
                <w:szCs w:val="16"/>
              </w:rPr>
              <w:t xml:space="preserve">. 2017 Oct 15; 333:68-75. </w:t>
            </w: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IF 3.616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661512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M21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7D543D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11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sz w:val="16"/>
                <w:szCs w:val="16"/>
                <w:lang w:val="sr-Cyrl-CS"/>
              </w:rPr>
            </w:pPr>
            <w:proofErr w:type="spellStart"/>
            <w:r w:rsidRPr="00F26BF4">
              <w:rPr>
                <w:b/>
                <w:sz w:val="16"/>
                <w:szCs w:val="16"/>
              </w:rPr>
              <w:t>Stojanović</w:t>
            </w:r>
            <w:proofErr w:type="spellEnd"/>
            <w:r w:rsidRPr="00F26BF4">
              <w:rPr>
                <w:b/>
                <w:sz w:val="16"/>
                <w:szCs w:val="16"/>
              </w:rPr>
              <w:t xml:space="preserve"> M</w:t>
            </w:r>
            <w:r w:rsidRPr="00F26BF4">
              <w:rPr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Prostran</w:t>
            </w:r>
            <w:proofErr w:type="spellEnd"/>
            <w:r w:rsidRPr="00F26BF4">
              <w:rPr>
                <w:sz w:val="16"/>
                <w:szCs w:val="16"/>
              </w:rPr>
              <w:t xml:space="preserve"> M, </w:t>
            </w:r>
            <w:proofErr w:type="spellStart"/>
            <w:r w:rsidRPr="00F26BF4">
              <w:rPr>
                <w:sz w:val="16"/>
                <w:szCs w:val="16"/>
              </w:rPr>
              <w:t>Janković</w:t>
            </w:r>
            <w:proofErr w:type="spellEnd"/>
            <w:r w:rsidRPr="00F26BF4">
              <w:rPr>
                <w:sz w:val="16"/>
                <w:szCs w:val="16"/>
              </w:rPr>
              <w:t xml:space="preserve"> R, </w:t>
            </w:r>
            <w:proofErr w:type="spellStart"/>
            <w:r w:rsidRPr="00F26BF4">
              <w:rPr>
                <w:sz w:val="16"/>
                <w:szCs w:val="16"/>
              </w:rPr>
              <w:t>Radenković</w:t>
            </w:r>
            <w:proofErr w:type="spellEnd"/>
            <w:r w:rsidRPr="00F26BF4">
              <w:rPr>
                <w:sz w:val="16"/>
                <w:szCs w:val="16"/>
              </w:rPr>
              <w:t xml:space="preserve"> M. Clarification of serotonin-induced effects in peripheral artery disease observed through the femoral artery response in models of diabetes and vascular occlusion: The role of calcium ions. </w:t>
            </w:r>
            <w:proofErr w:type="spellStart"/>
            <w:r w:rsidRPr="00F26BF4">
              <w:rPr>
                <w:sz w:val="16"/>
                <w:szCs w:val="16"/>
              </w:rPr>
              <w:t>Clin</w:t>
            </w:r>
            <w:proofErr w:type="spellEnd"/>
            <w:r w:rsidRPr="00F26BF4">
              <w:rPr>
                <w:sz w:val="16"/>
                <w:szCs w:val="16"/>
              </w:rPr>
              <w:t xml:space="preserve"> </w:t>
            </w:r>
            <w:proofErr w:type="spellStart"/>
            <w:r w:rsidRPr="00F26BF4">
              <w:rPr>
                <w:sz w:val="16"/>
                <w:szCs w:val="16"/>
              </w:rPr>
              <w:t>Exp</w:t>
            </w:r>
            <w:proofErr w:type="spellEnd"/>
            <w:r w:rsidRPr="00F26BF4">
              <w:rPr>
                <w:sz w:val="16"/>
                <w:szCs w:val="16"/>
              </w:rPr>
              <w:t xml:space="preserve"> </w:t>
            </w:r>
            <w:proofErr w:type="spellStart"/>
            <w:r w:rsidRPr="00F26BF4">
              <w:rPr>
                <w:sz w:val="16"/>
                <w:szCs w:val="16"/>
              </w:rPr>
              <w:t>Pharmacol</w:t>
            </w:r>
            <w:proofErr w:type="spellEnd"/>
            <w:r w:rsidRPr="00F26BF4">
              <w:rPr>
                <w:sz w:val="16"/>
                <w:szCs w:val="16"/>
              </w:rPr>
              <w:t xml:space="preserve"> Physiol. 2017; 44(7):749-759. </w:t>
            </w: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IF 2.092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7D543D">
            <w:pPr>
              <w:pStyle w:val="ListParagraph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rFonts w:eastAsia="Cambria"/>
                <w:b/>
                <w:sz w:val="16"/>
                <w:szCs w:val="16"/>
                <w:lang w:val="sr-Latn-CS" w:eastAsia="sr-Latn-C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12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F26BF4">
              <w:rPr>
                <w:b/>
                <w:sz w:val="16"/>
                <w:szCs w:val="16"/>
              </w:rPr>
              <w:t>Stojanović</w:t>
            </w:r>
            <w:proofErr w:type="spellEnd"/>
            <w:r w:rsidRPr="00F26BF4">
              <w:rPr>
                <w:b/>
                <w:sz w:val="16"/>
                <w:szCs w:val="16"/>
              </w:rPr>
              <w:t xml:space="preserve"> M</w:t>
            </w:r>
            <w:r w:rsidRPr="00F26BF4">
              <w:rPr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Radenković</w:t>
            </w:r>
            <w:proofErr w:type="spellEnd"/>
            <w:r w:rsidRPr="00F26BF4">
              <w:rPr>
                <w:sz w:val="16"/>
                <w:szCs w:val="16"/>
              </w:rPr>
              <w:t xml:space="preserve"> M. A meta-analysis of randomized and placebo-controlled clinical trials suggests that coenzyme Q10 at low dose improves glucose and HbA1c levels. </w:t>
            </w:r>
            <w:proofErr w:type="spellStart"/>
            <w:r w:rsidRPr="00F26BF4">
              <w:rPr>
                <w:sz w:val="16"/>
                <w:szCs w:val="16"/>
              </w:rPr>
              <w:t>Nutr</w:t>
            </w:r>
            <w:proofErr w:type="spellEnd"/>
            <w:r w:rsidRPr="00F26BF4">
              <w:rPr>
                <w:sz w:val="16"/>
                <w:szCs w:val="16"/>
              </w:rPr>
              <w:t xml:space="preserve"> Res. 2017; 38:1-12. </w:t>
            </w:r>
            <w:r w:rsidRPr="00F26BF4">
              <w:rPr>
                <w:b/>
                <w:sz w:val="16"/>
                <w:szCs w:val="16"/>
                <w:lang w:val="sr-Latn-CS"/>
              </w:rPr>
              <w:t>IF 2.707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7D543D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  <w:lang w:val="sr-Latn-C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13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</w:rPr>
              <w:t xml:space="preserve">Radenkovic M, </w:t>
            </w:r>
            <w:r w:rsidRPr="00F26BF4">
              <w:rPr>
                <w:b/>
                <w:sz w:val="16"/>
                <w:szCs w:val="16"/>
              </w:rPr>
              <w:t>Stojanović M</w:t>
            </w:r>
            <w:r w:rsidRPr="00F26BF4">
              <w:rPr>
                <w:sz w:val="16"/>
                <w:szCs w:val="16"/>
              </w:rPr>
              <w:t xml:space="preserve">, Nešić IM, Prostran M. Angiotensin receptor blockers &amp; endothelial dysfunction: Possible correlation &amp; therapeutic implications. Indian J Med Res. 2016;144(2):154-168. </w:t>
            </w:r>
            <w:r w:rsidRPr="00F26BF4">
              <w:rPr>
                <w:rFonts w:eastAsia="Times New Roman"/>
                <w:b/>
                <w:sz w:val="16"/>
                <w:szCs w:val="16"/>
                <w:lang w:eastAsia="en-US"/>
              </w:rPr>
              <w:t>IF 1.446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7D543D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rFonts w:eastAsia="Times New Roman"/>
                <w:b/>
                <w:sz w:val="16"/>
                <w:szCs w:val="16"/>
                <w:lang w:eastAsia="en-U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14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</w:rPr>
              <w:t xml:space="preserve">Radenkovic M, </w:t>
            </w:r>
            <w:proofErr w:type="spellStart"/>
            <w:r w:rsidRPr="00F26BF4">
              <w:rPr>
                <w:b/>
                <w:sz w:val="16"/>
                <w:szCs w:val="16"/>
              </w:rPr>
              <w:t>Stojanović</w:t>
            </w:r>
            <w:proofErr w:type="spellEnd"/>
            <w:r w:rsidRPr="00F26BF4">
              <w:rPr>
                <w:b/>
                <w:sz w:val="16"/>
                <w:szCs w:val="16"/>
              </w:rPr>
              <w:t xml:space="preserve"> M</w:t>
            </w:r>
            <w:r w:rsidRPr="00F26BF4">
              <w:rPr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Prostran</w:t>
            </w:r>
            <w:proofErr w:type="spellEnd"/>
            <w:r w:rsidRPr="00F26BF4">
              <w:rPr>
                <w:sz w:val="16"/>
                <w:szCs w:val="16"/>
              </w:rPr>
              <w:t xml:space="preserve"> M. Endothelial Dysfunction in Renal Failure: Current Update. </w:t>
            </w:r>
            <w:proofErr w:type="spellStart"/>
            <w:r w:rsidRPr="00F26BF4">
              <w:rPr>
                <w:sz w:val="16"/>
                <w:szCs w:val="16"/>
              </w:rPr>
              <w:t>Curr</w:t>
            </w:r>
            <w:proofErr w:type="spellEnd"/>
            <w:r w:rsidRPr="00F26BF4">
              <w:rPr>
                <w:sz w:val="16"/>
                <w:szCs w:val="16"/>
              </w:rPr>
              <w:t xml:space="preserve"> Med Chem. 2016; 23(19):2047-54. </w:t>
            </w:r>
            <w:r w:rsidRPr="00F26BF4">
              <w:rPr>
                <w:b/>
                <w:sz w:val="16"/>
                <w:szCs w:val="16"/>
                <w:lang w:val="sr-Latn-CS"/>
              </w:rPr>
              <w:t>IF 3.249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D37E41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  <w:lang w:val="sr-Latn-CS"/>
              </w:rPr>
              <w:t>M21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15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S</w:t>
            </w:r>
            <w:r w:rsidRPr="00F26BF4">
              <w:rPr>
                <w:b/>
                <w:sz w:val="16"/>
                <w:szCs w:val="16"/>
              </w:rPr>
              <w:t>tojanović M</w:t>
            </w:r>
            <w:r w:rsidRPr="00F26BF4">
              <w:rPr>
                <w:sz w:val="16"/>
                <w:szCs w:val="16"/>
              </w:rPr>
              <w:t xml:space="preserve">, Prostran M, Radenković M. Thiazolidinediones improve flow-mediated dilation: a meta-analysis of randomized clinical trials. Eur J Clin Pharmacol. 2016;72(4):385-98. </w:t>
            </w:r>
            <w:r w:rsidRPr="00F26BF4">
              <w:rPr>
                <w:b/>
                <w:sz w:val="16"/>
                <w:szCs w:val="16"/>
              </w:rPr>
              <w:t>IF 2.896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8F2E47">
            <w:pPr>
              <w:rPr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16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</w:rPr>
              <w:t xml:space="preserve">Radenković M, </w:t>
            </w:r>
            <w:r w:rsidRPr="00F26BF4">
              <w:rPr>
                <w:b/>
                <w:sz w:val="16"/>
                <w:szCs w:val="16"/>
              </w:rPr>
              <w:t>Stojanović M</w:t>
            </w:r>
            <w:r w:rsidRPr="00F26BF4">
              <w:rPr>
                <w:sz w:val="16"/>
                <w:szCs w:val="16"/>
              </w:rPr>
              <w:t xml:space="preserve">, Prostran M. Experimental diabetes induced by alloxan and streptozotocin: The current state of the art. J Pharmacol Toxicol Methods. 2016;78:13-31. </w:t>
            </w:r>
            <w:r w:rsidRPr="00F26BF4">
              <w:rPr>
                <w:b/>
                <w:sz w:val="16"/>
                <w:szCs w:val="16"/>
              </w:rPr>
              <w:t>IF 2.238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9F6B54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17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  <w:lang w:val="sr-Latn-CS"/>
              </w:rPr>
              <w:t>Stojanović M</w:t>
            </w:r>
            <w:r w:rsidRPr="00F26BF4">
              <w:rPr>
                <w:sz w:val="16"/>
                <w:szCs w:val="16"/>
                <w:lang w:val="sr-Latn-CS"/>
              </w:rPr>
              <w:t xml:space="preserve">, Radenković M. Vitamin d versus placebo in improvement of endothelial dysfunction: a meta-analysis of randomized clinical trials. Cardiovasc Ther. 2015;33(3):145-54. </w:t>
            </w:r>
            <w:r w:rsidRPr="00F26BF4">
              <w:rPr>
                <w:b/>
                <w:bCs/>
                <w:sz w:val="16"/>
                <w:szCs w:val="16"/>
                <w:lang w:val="sr-Latn-CS"/>
              </w:rPr>
              <w:t>IF 2.2443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7D543D">
            <w:pPr>
              <w:pStyle w:val="ListParagrap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sz w:val="16"/>
                <w:szCs w:val="16"/>
              </w:rPr>
            </w:pPr>
            <w:r w:rsidRPr="00F26BF4">
              <w:rPr>
                <w:b/>
                <w:bCs/>
                <w:sz w:val="16"/>
                <w:szCs w:val="16"/>
                <w:lang w:val="sr-Latn-C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18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15" w:right="13"/>
              <w:jc w:val="both"/>
              <w:rPr>
                <w:sz w:val="16"/>
                <w:szCs w:val="16"/>
              </w:rPr>
            </w:pPr>
            <w:proofErr w:type="spellStart"/>
            <w:r w:rsidRPr="00F26BF4">
              <w:rPr>
                <w:sz w:val="16"/>
                <w:szCs w:val="16"/>
              </w:rPr>
              <w:t>Radenković</w:t>
            </w:r>
            <w:proofErr w:type="spellEnd"/>
            <w:r w:rsidRPr="00F26BF4">
              <w:rPr>
                <w:sz w:val="16"/>
                <w:szCs w:val="16"/>
              </w:rPr>
              <w:t xml:space="preserve"> M</w:t>
            </w:r>
            <w:r w:rsidRPr="00F26BF4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b/>
                <w:bCs/>
                <w:sz w:val="16"/>
                <w:szCs w:val="16"/>
              </w:rPr>
              <w:t>Stojanović</w:t>
            </w:r>
            <w:proofErr w:type="spellEnd"/>
            <w:r w:rsidRPr="00F26BF4">
              <w:rPr>
                <w:sz w:val="16"/>
                <w:szCs w:val="16"/>
              </w:rPr>
              <w:t xml:space="preserve"> </w:t>
            </w:r>
            <w:r w:rsidRPr="00F26BF4">
              <w:rPr>
                <w:b/>
                <w:bCs/>
                <w:sz w:val="16"/>
                <w:szCs w:val="16"/>
              </w:rPr>
              <w:t>M</w:t>
            </w:r>
            <w:r w:rsidRPr="00F26BF4">
              <w:rPr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Janković</w:t>
            </w:r>
            <w:proofErr w:type="spellEnd"/>
            <w:r w:rsidRPr="00F26BF4">
              <w:rPr>
                <w:sz w:val="16"/>
                <w:szCs w:val="16"/>
              </w:rPr>
              <w:t xml:space="preserve"> R, </w:t>
            </w:r>
            <w:proofErr w:type="spellStart"/>
            <w:r w:rsidRPr="00F26BF4">
              <w:rPr>
                <w:sz w:val="16"/>
                <w:szCs w:val="16"/>
              </w:rPr>
              <w:t>Topalović</w:t>
            </w:r>
            <w:proofErr w:type="spellEnd"/>
            <w:r w:rsidRPr="00F26BF4">
              <w:rPr>
                <w:sz w:val="16"/>
                <w:szCs w:val="16"/>
              </w:rPr>
              <w:t xml:space="preserve"> M, </w:t>
            </w:r>
            <w:proofErr w:type="spellStart"/>
            <w:r w:rsidRPr="00F26BF4">
              <w:rPr>
                <w:sz w:val="16"/>
                <w:szCs w:val="16"/>
              </w:rPr>
              <w:t>Stojiljković</w:t>
            </w:r>
            <w:proofErr w:type="spellEnd"/>
            <w:r w:rsidRPr="00F26BF4">
              <w:rPr>
                <w:sz w:val="16"/>
                <w:szCs w:val="16"/>
              </w:rPr>
              <w:t xml:space="preserve"> M. Effects of diabetes and vascular occlusion on adenosine-induced relaxant response of rat common carotid artery. </w:t>
            </w:r>
            <w:proofErr w:type="spellStart"/>
            <w:r w:rsidRPr="00F26BF4">
              <w:rPr>
                <w:iCs/>
                <w:sz w:val="16"/>
                <w:szCs w:val="16"/>
              </w:rPr>
              <w:t>Pharmacol</w:t>
            </w:r>
            <w:proofErr w:type="spellEnd"/>
            <w:r w:rsidRPr="00F26BF4">
              <w:rPr>
                <w:sz w:val="16"/>
                <w:szCs w:val="16"/>
              </w:rPr>
              <w:t xml:space="preserve"> </w:t>
            </w:r>
            <w:r w:rsidRPr="00F26BF4">
              <w:rPr>
                <w:iCs/>
                <w:sz w:val="16"/>
                <w:szCs w:val="16"/>
              </w:rPr>
              <w:t>Rep</w:t>
            </w:r>
            <w:r w:rsidRPr="00F26BF4">
              <w:rPr>
                <w:sz w:val="16"/>
                <w:szCs w:val="16"/>
              </w:rPr>
              <w:t>. 2013; 65(3):632-41.</w:t>
            </w:r>
            <w:r w:rsidRPr="00F26BF4">
              <w:rPr>
                <w:sz w:val="16"/>
                <w:szCs w:val="16"/>
                <w:lang w:val="sr-Latn-CS"/>
              </w:rPr>
              <w:t xml:space="preserve"> . </w:t>
            </w:r>
            <w:r w:rsidRPr="00F26BF4">
              <w:rPr>
                <w:b/>
                <w:sz w:val="16"/>
                <w:szCs w:val="16"/>
                <w:lang w:val="sr-Latn-CS"/>
              </w:rPr>
              <w:t>IF 2.165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8F2E47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15" w:right="13"/>
              <w:jc w:val="both"/>
              <w:rPr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  <w:lang w:val="sr-Latn-C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widowControl w:val="0"/>
              <w:tabs>
                <w:tab w:val="left" w:pos="893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right="13"/>
              <w:jc w:val="both"/>
              <w:rPr>
                <w:sz w:val="16"/>
                <w:szCs w:val="16"/>
              </w:rPr>
            </w:pPr>
            <w:proofErr w:type="spellStart"/>
            <w:r w:rsidRPr="00F26BF4">
              <w:rPr>
                <w:sz w:val="16"/>
                <w:szCs w:val="16"/>
              </w:rPr>
              <w:t>Radenković</w:t>
            </w:r>
            <w:proofErr w:type="spellEnd"/>
            <w:r w:rsidRPr="00F26BF4">
              <w:rPr>
                <w:sz w:val="16"/>
                <w:szCs w:val="16"/>
              </w:rPr>
              <w:t xml:space="preserve"> M, </w:t>
            </w:r>
            <w:proofErr w:type="spellStart"/>
            <w:r w:rsidRPr="00F26BF4">
              <w:rPr>
                <w:b/>
                <w:sz w:val="16"/>
                <w:szCs w:val="16"/>
              </w:rPr>
              <w:t>Stojanović</w:t>
            </w:r>
            <w:proofErr w:type="spellEnd"/>
            <w:r w:rsidRPr="00F26BF4">
              <w:rPr>
                <w:b/>
                <w:sz w:val="16"/>
                <w:szCs w:val="16"/>
              </w:rPr>
              <w:t xml:space="preserve"> M</w:t>
            </w:r>
            <w:r w:rsidRPr="00F26BF4">
              <w:rPr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Potpara</w:t>
            </w:r>
            <w:proofErr w:type="spellEnd"/>
            <w:r w:rsidRPr="00F26BF4">
              <w:rPr>
                <w:sz w:val="16"/>
                <w:szCs w:val="16"/>
              </w:rPr>
              <w:t xml:space="preserve"> T and </w:t>
            </w:r>
            <w:proofErr w:type="spellStart"/>
            <w:r w:rsidRPr="00F26BF4">
              <w:rPr>
                <w:sz w:val="16"/>
                <w:szCs w:val="16"/>
              </w:rPr>
              <w:t>Prostran</w:t>
            </w:r>
            <w:proofErr w:type="spellEnd"/>
            <w:r w:rsidRPr="00F26BF4">
              <w:rPr>
                <w:sz w:val="16"/>
                <w:szCs w:val="16"/>
              </w:rPr>
              <w:t xml:space="preserve"> M. Therapeutic approach in improvement of endothelial dysfunction: the current state of the art (Review Article). </w:t>
            </w:r>
            <w:proofErr w:type="spellStart"/>
            <w:r w:rsidRPr="00F26BF4">
              <w:rPr>
                <w:sz w:val="16"/>
                <w:szCs w:val="16"/>
              </w:rPr>
              <w:t>BioMed</w:t>
            </w:r>
            <w:proofErr w:type="spellEnd"/>
            <w:r w:rsidRPr="00F26BF4">
              <w:rPr>
                <w:sz w:val="16"/>
                <w:szCs w:val="16"/>
              </w:rPr>
              <w:t xml:space="preserve"> Research International, vol. 2013, Article ID 252158, 12 pages, 2013. </w:t>
            </w:r>
            <w:r w:rsidRPr="00F26BF4">
              <w:rPr>
                <w:b/>
                <w:sz w:val="16"/>
                <w:szCs w:val="16"/>
                <w:lang w:val="sr-Latn-CS"/>
              </w:rPr>
              <w:t>IF 2.706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8F2E47">
            <w:pPr>
              <w:pStyle w:val="ListParagraph"/>
              <w:widowControl w:val="0"/>
              <w:tabs>
                <w:tab w:val="left" w:pos="893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right="13"/>
              <w:jc w:val="both"/>
              <w:rPr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  <w:lang w:val="sr-Latn-CS"/>
              </w:rPr>
              <w:t>M22</w:t>
            </w:r>
          </w:p>
        </w:tc>
      </w:tr>
      <w:tr w:rsidR="00F26BF4" w:rsidRPr="00F26BF4" w:rsidTr="00F26BF4">
        <w:trPr>
          <w:trHeight w:val="227"/>
          <w:jc w:val="center"/>
        </w:trPr>
        <w:tc>
          <w:tcPr>
            <w:tcW w:w="260" w:type="pct"/>
            <w:vAlign w:val="center"/>
          </w:tcPr>
          <w:p w:rsidR="00F26BF4" w:rsidRPr="00F26BF4" w:rsidRDefault="00F26BF4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20</w:t>
            </w:r>
          </w:p>
        </w:tc>
        <w:tc>
          <w:tcPr>
            <w:tcW w:w="4466" w:type="pct"/>
            <w:gridSpan w:val="5"/>
            <w:shd w:val="clear" w:color="auto" w:fill="auto"/>
            <w:vAlign w:val="center"/>
          </w:tcPr>
          <w:p w:rsidR="00F26BF4" w:rsidRPr="00F26BF4" w:rsidRDefault="00F26BF4" w:rsidP="00F26BF4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15" w:right="13"/>
              <w:jc w:val="both"/>
              <w:rPr>
                <w:sz w:val="16"/>
                <w:szCs w:val="16"/>
              </w:rPr>
            </w:pPr>
            <w:proofErr w:type="spellStart"/>
            <w:r w:rsidRPr="00F26BF4">
              <w:rPr>
                <w:sz w:val="16"/>
                <w:szCs w:val="16"/>
              </w:rPr>
              <w:t>Radenković</w:t>
            </w:r>
            <w:proofErr w:type="spellEnd"/>
            <w:r w:rsidRPr="00F26BF4">
              <w:rPr>
                <w:sz w:val="16"/>
                <w:szCs w:val="16"/>
              </w:rPr>
              <w:t xml:space="preserve"> M, </w:t>
            </w:r>
            <w:proofErr w:type="spellStart"/>
            <w:r w:rsidRPr="00F26BF4">
              <w:rPr>
                <w:b/>
                <w:sz w:val="16"/>
                <w:szCs w:val="16"/>
              </w:rPr>
              <w:t>Stojanović</w:t>
            </w:r>
            <w:proofErr w:type="spellEnd"/>
            <w:r w:rsidRPr="00F26BF4">
              <w:rPr>
                <w:b/>
                <w:sz w:val="16"/>
                <w:szCs w:val="16"/>
              </w:rPr>
              <w:t xml:space="preserve"> M</w:t>
            </w:r>
            <w:r w:rsidRPr="00F26BF4">
              <w:rPr>
                <w:sz w:val="16"/>
                <w:szCs w:val="16"/>
              </w:rPr>
              <w:t xml:space="preserve">, </w:t>
            </w:r>
            <w:proofErr w:type="spellStart"/>
            <w:r w:rsidRPr="00F26BF4">
              <w:rPr>
                <w:sz w:val="16"/>
                <w:szCs w:val="16"/>
              </w:rPr>
              <w:t>Janković</w:t>
            </w:r>
            <w:proofErr w:type="spellEnd"/>
            <w:r w:rsidRPr="00F26BF4">
              <w:rPr>
                <w:sz w:val="16"/>
                <w:szCs w:val="16"/>
              </w:rPr>
              <w:t xml:space="preserve"> R, </w:t>
            </w:r>
            <w:proofErr w:type="spellStart"/>
            <w:r w:rsidRPr="00F26BF4">
              <w:rPr>
                <w:sz w:val="16"/>
                <w:szCs w:val="16"/>
              </w:rPr>
              <w:t>Topalović</w:t>
            </w:r>
            <w:proofErr w:type="spellEnd"/>
            <w:r w:rsidRPr="00F26BF4">
              <w:rPr>
                <w:sz w:val="16"/>
                <w:szCs w:val="16"/>
              </w:rPr>
              <w:t xml:space="preserve"> M, </w:t>
            </w:r>
            <w:proofErr w:type="spellStart"/>
            <w:r w:rsidRPr="00F26BF4">
              <w:rPr>
                <w:sz w:val="16"/>
                <w:szCs w:val="16"/>
              </w:rPr>
              <w:t>Stojiljković</w:t>
            </w:r>
            <w:proofErr w:type="spellEnd"/>
            <w:r w:rsidRPr="00F26BF4">
              <w:rPr>
                <w:sz w:val="16"/>
                <w:szCs w:val="16"/>
              </w:rPr>
              <w:t xml:space="preserve"> M. Combined contribution of endothelial relaxing </w:t>
            </w:r>
            <w:proofErr w:type="spellStart"/>
            <w:r w:rsidRPr="00F26BF4">
              <w:rPr>
                <w:sz w:val="16"/>
                <w:szCs w:val="16"/>
              </w:rPr>
              <w:t>autacoides</w:t>
            </w:r>
            <w:proofErr w:type="spellEnd"/>
            <w:r w:rsidRPr="00F26BF4">
              <w:rPr>
                <w:sz w:val="16"/>
                <w:szCs w:val="16"/>
              </w:rPr>
              <w:t xml:space="preserve"> in the rat femoral artery response to CPCA: an adenosine A2 receptor agonist. The </w:t>
            </w:r>
            <w:proofErr w:type="spellStart"/>
            <w:r w:rsidRPr="00F26BF4">
              <w:rPr>
                <w:sz w:val="16"/>
                <w:szCs w:val="16"/>
              </w:rPr>
              <w:t>ScientificWorld</w:t>
            </w:r>
            <w:proofErr w:type="spellEnd"/>
            <w:r w:rsidRPr="00F26BF4">
              <w:rPr>
                <w:sz w:val="16"/>
                <w:szCs w:val="16"/>
              </w:rPr>
              <w:t xml:space="preserve"> Journal, vol. 2012, Article ID 143818, 7 pages, 2012. </w:t>
            </w:r>
            <w:r w:rsidRPr="00F26BF4">
              <w:rPr>
                <w:b/>
                <w:sz w:val="16"/>
                <w:szCs w:val="16"/>
                <w:shd w:val="clear" w:color="auto" w:fill="FFFFFF"/>
                <w:lang w:val="sr-Latn-CS"/>
              </w:rPr>
              <w:t>IF 1.73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F26BF4" w:rsidRPr="00F26BF4" w:rsidRDefault="00F26BF4" w:rsidP="007D543D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15" w:right="13"/>
              <w:jc w:val="both"/>
              <w:rPr>
                <w:sz w:val="16"/>
                <w:szCs w:val="16"/>
              </w:rPr>
            </w:pPr>
            <w:r w:rsidRPr="00F26BF4">
              <w:rPr>
                <w:b/>
                <w:sz w:val="16"/>
                <w:szCs w:val="16"/>
                <w:shd w:val="clear" w:color="auto" w:fill="FFFFFF"/>
                <w:lang w:val="sr-Latn-CS"/>
              </w:rPr>
              <w:t>M21</w:t>
            </w:r>
          </w:p>
        </w:tc>
      </w:tr>
      <w:tr w:rsidR="000D4200" w:rsidRPr="00F26BF4" w:rsidTr="007D543D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b/>
                <w:sz w:val="16"/>
                <w:szCs w:val="16"/>
                <w:lang w:val="sr-Cyrl-CS"/>
              </w:rPr>
              <w:t>Збирни подаци научне активност наставника</w:t>
            </w:r>
          </w:p>
        </w:tc>
      </w:tr>
      <w:tr w:rsidR="00661512" w:rsidRPr="00F26BF4" w:rsidTr="00F26BF4">
        <w:trPr>
          <w:trHeight w:val="227"/>
          <w:jc w:val="center"/>
        </w:trPr>
        <w:tc>
          <w:tcPr>
            <w:tcW w:w="2770" w:type="pct"/>
            <w:gridSpan w:val="4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Укупан број цитата, без аутоцитата</w:t>
            </w:r>
          </w:p>
        </w:tc>
        <w:tc>
          <w:tcPr>
            <w:tcW w:w="2230" w:type="pct"/>
            <w:gridSpan w:val="3"/>
            <w:vAlign w:val="center"/>
          </w:tcPr>
          <w:p w:rsidR="000D4200" w:rsidRPr="00F26BF4" w:rsidRDefault="00D277C8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242</w:t>
            </w:r>
          </w:p>
        </w:tc>
      </w:tr>
      <w:tr w:rsidR="00661512" w:rsidRPr="00F26BF4" w:rsidTr="00F26BF4">
        <w:trPr>
          <w:trHeight w:val="227"/>
          <w:jc w:val="center"/>
        </w:trPr>
        <w:tc>
          <w:tcPr>
            <w:tcW w:w="2770" w:type="pct"/>
            <w:gridSpan w:val="4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Укупан број радова са SCI (или SSCI) листе</w:t>
            </w:r>
          </w:p>
        </w:tc>
        <w:tc>
          <w:tcPr>
            <w:tcW w:w="2230" w:type="pct"/>
            <w:gridSpan w:val="3"/>
            <w:vAlign w:val="center"/>
          </w:tcPr>
          <w:p w:rsidR="000D4200" w:rsidRPr="00F26BF4" w:rsidRDefault="00CE5452" w:rsidP="00E42D3B">
            <w:pPr>
              <w:rPr>
                <w:sz w:val="16"/>
                <w:szCs w:val="16"/>
              </w:rPr>
            </w:pPr>
            <w:r w:rsidRPr="00F26BF4">
              <w:rPr>
                <w:sz w:val="16"/>
                <w:szCs w:val="16"/>
              </w:rPr>
              <w:t>20</w:t>
            </w:r>
          </w:p>
        </w:tc>
      </w:tr>
      <w:tr w:rsidR="007D543D" w:rsidRPr="00F26BF4" w:rsidTr="00F26BF4">
        <w:trPr>
          <w:trHeight w:val="227"/>
          <w:jc w:val="center"/>
        </w:trPr>
        <w:tc>
          <w:tcPr>
            <w:tcW w:w="2770" w:type="pct"/>
            <w:gridSpan w:val="4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468" w:type="pct"/>
            <w:vAlign w:val="center"/>
          </w:tcPr>
          <w:p w:rsidR="000D4200" w:rsidRPr="00F26BF4" w:rsidRDefault="000D4200" w:rsidP="000D4200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Домаћи 1</w:t>
            </w:r>
          </w:p>
        </w:tc>
        <w:tc>
          <w:tcPr>
            <w:tcW w:w="1763" w:type="pct"/>
            <w:gridSpan w:val="2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Међународни</w:t>
            </w:r>
            <w:r w:rsidR="00F26BF4" w:rsidRPr="00F26BF4">
              <w:rPr>
                <w:sz w:val="16"/>
                <w:szCs w:val="16"/>
                <w:lang w:val="en-GB"/>
              </w:rPr>
              <w:t xml:space="preserve"> </w:t>
            </w:r>
            <w:r w:rsidRPr="00F26BF4">
              <w:rPr>
                <w:sz w:val="16"/>
                <w:szCs w:val="16"/>
                <w:lang w:val="sr-Cyrl-CS"/>
              </w:rPr>
              <w:t>1</w:t>
            </w:r>
          </w:p>
        </w:tc>
      </w:tr>
      <w:tr w:rsidR="000D4200" w:rsidRPr="00F26BF4" w:rsidTr="007D543D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0D4200" w:rsidRPr="00F26BF4" w:rsidRDefault="000D4200" w:rsidP="007D543D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 xml:space="preserve">Усавршавања </w:t>
            </w:r>
            <w:r w:rsidR="007D543D" w:rsidRPr="00F26BF4">
              <w:rPr>
                <w:sz w:val="16"/>
                <w:szCs w:val="16"/>
              </w:rPr>
              <w:t xml:space="preserve"> </w:t>
            </w:r>
            <w:r w:rsidRPr="00F26BF4">
              <w:rPr>
                <w:i/>
                <w:color w:val="000000"/>
                <w:sz w:val="16"/>
                <w:szCs w:val="16"/>
              </w:rPr>
              <w:t>University Heart Center Hamburg Ependorf,</w:t>
            </w:r>
            <w:r w:rsidRPr="00F26BF4">
              <w:rPr>
                <w:color w:val="000000"/>
                <w:sz w:val="16"/>
                <w:szCs w:val="16"/>
              </w:rPr>
              <w:t xml:space="preserve"> Хамбург, Немачка 2014-2017. Године (укупно 8 месеци</w:t>
            </w:r>
            <w:r w:rsidRPr="00F26BF4">
              <w:rPr>
                <w:color w:val="000000"/>
                <w:sz w:val="16"/>
                <w:szCs w:val="16"/>
                <w:lang w:val="en-US"/>
              </w:rPr>
              <w:t>)</w:t>
            </w:r>
            <w:r w:rsidRPr="00F26BF4">
              <w:rPr>
                <w:color w:val="000000"/>
                <w:sz w:val="16"/>
                <w:szCs w:val="16"/>
              </w:rPr>
              <w:t xml:space="preserve"> - </w:t>
            </w:r>
            <w:r w:rsidRPr="00F26BF4">
              <w:rPr>
                <w:i/>
                <w:color w:val="000000"/>
                <w:sz w:val="16"/>
                <w:szCs w:val="16"/>
              </w:rPr>
              <w:t>Visiting Scientist</w:t>
            </w:r>
          </w:p>
        </w:tc>
      </w:tr>
      <w:tr w:rsidR="000D4200" w:rsidRPr="00F26BF4" w:rsidTr="007D543D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0D4200" w:rsidRPr="00F26BF4" w:rsidRDefault="000D4200" w:rsidP="00E42D3B">
            <w:pPr>
              <w:rPr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  <w:p w:rsidR="007D543D" w:rsidRPr="00F26BF4" w:rsidRDefault="000D4200" w:rsidP="00CE5452">
            <w:pPr>
              <w:pStyle w:val="ListParagraph"/>
              <w:numPr>
                <w:ilvl w:val="0"/>
                <w:numId w:val="1"/>
              </w:numPr>
              <w:tabs>
                <w:tab w:val="left" w:pos="156"/>
              </w:tabs>
              <w:ind w:left="0" w:firstLine="3"/>
              <w:outlineLvl w:val="0"/>
              <w:rPr>
                <w:i/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Учешће у успешно завршеном  EU FP7-пријекту  BiomarCaRE (Biomarker for Cardiovascular Risk Assessment in Europe).</w:t>
            </w:r>
          </w:p>
          <w:p w:rsidR="000D4200" w:rsidRPr="00F26BF4" w:rsidRDefault="000D4200" w:rsidP="00CE5452">
            <w:pPr>
              <w:pStyle w:val="ListParagraph"/>
              <w:numPr>
                <w:ilvl w:val="0"/>
                <w:numId w:val="1"/>
              </w:numPr>
              <w:tabs>
                <w:tab w:val="left" w:pos="156"/>
              </w:tabs>
              <w:ind w:left="0" w:firstLine="3"/>
              <w:outlineLvl w:val="0"/>
              <w:rPr>
                <w:i/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>Члан већег броја домаћих и иностраних друштава (European Atherosclerosis Society, European Society for Clinical Investigation, Serbian Pharmacological Society)</w:t>
            </w:r>
          </w:p>
          <w:p w:rsidR="000D4200" w:rsidRPr="00F26BF4" w:rsidRDefault="000D4200" w:rsidP="00CE5452">
            <w:pPr>
              <w:pStyle w:val="ListParagraph"/>
              <w:numPr>
                <w:ilvl w:val="0"/>
                <w:numId w:val="1"/>
              </w:numPr>
              <w:tabs>
                <w:tab w:val="left" w:pos="156"/>
              </w:tabs>
              <w:ind w:left="0" w:firstLine="3"/>
              <w:outlineLvl w:val="0"/>
              <w:rPr>
                <w:i/>
                <w:sz w:val="16"/>
                <w:szCs w:val="16"/>
                <w:lang w:val="sr-Cyrl-CS"/>
              </w:rPr>
            </w:pPr>
            <w:r w:rsidRPr="00F26BF4">
              <w:rPr>
                <w:sz w:val="16"/>
                <w:szCs w:val="16"/>
                <w:lang w:val="sr-Cyrl-CS"/>
              </w:rPr>
              <w:t xml:space="preserve">Придружени члан уредничког одбора часописа </w:t>
            </w:r>
            <w:r w:rsidRPr="00F26BF4">
              <w:rPr>
                <w:i/>
                <w:sz w:val="16"/>
                <w:szCs w:val="16"/>
                <w:lang w:val="sr-Cyrl-CS"/>
              </w:rPr>
              <w:t>Current Reviews in Clinical and Experimental Pharmacology</w:t>
            </w:r>
          </w:p>
        </w:tc>
      </w:tr>
    </w:tbl>
    <w:p w:rsidR="00EF4268" w:rsidRPr="00F26BF4" w:rsidRDefault="00EF4268">
      <w:pPr>
        <w:rPr>
          <w:sz w:val="16"/>
          <w:szCs w:val="16"/>
        </w:rPr>
      </w:pPr>
    </w:p>
    <w:sectPr w:rsidR="00EF4268" w:rsidRPr="00F26BF4" w:rsidSect="00EF42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AA2" w:rsidRDefault="00647AA2" w:rsidP="00D37AAD">
      <w:r>
        <w:separator/>
      </w:r>
    </w:p>
  </w:endnote>
  <w:endnote w:type="continuationSeparator" w:id="0">
    <w:p w:rsidR="00647AA2" w:rsidRDefault="00647AA2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AA2" w:rsidRDefault="00647AA2" w:rsidP="00D37AAD">
      <w:r>
        <w:separator/>
      </w:r>
    </w:p>
  </w:footnote>
  <w:footnote w:type="continuationSeparator" w:id="0">
    <w:p w:rsidR="00647AA2" w:rsidRDefault="00647AA2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57514"/>
    <w:multiLevelType w:val="hybridMultilevel"/>
    <w:tmpl w:val="8664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56251"/>
    <w:multiLevelType w:val="hybridMultilevel"/>
    <w:tmpl w:val="99CCD502"/>
    <w:lvl w:ilvl="0" w:tplc="4058DF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QxMTW1MDExMDA3szBU0lEKTi0uzszPAykwrgUAIEzpiCwAAAA="/>
  </w:docVars>
  <w:rsids>
    <w:rsidRoot w:val="00D37AAD"/>
    <w:rsid w:val="000A7E5C"/>
    <w:rsid w:val="000D4200"/>
    <w:rsid w:val="00191A8E"/>
    <w:rsid w:val="00230489"/>
    <w:rsid w:val="00311B57"/>
    <w:rsid w:val="003E1F8E"/>
    <w:rsid w:val="00404183"/>
    <w:rsid w:val="00647AA2"/>
    <w:rsid w:val="00661512"/>
    <w:rsid w:val="007D543D"/>
    <w:rsid w:val="008F2E47"/>
    <w:rsid w:val="009F6B54"/>
    <w:rsid w:val="00A057A6"/>
    <w:rsid w:val="00A6435A"/>
    <w:rsid w:val="00A7167E"/>
    <w:rsid w:val="00CE5452"/>
    <w:rsid w:val="00D277C8"/>
    <w:rsid w:val="00D37AAD"/>
    <w:rsid w:val="00D37E41"/>
    <w:rsid w:val="00D56619"/>
    <w:rsid w:val="00DC0F30"/>
    <w:rsid w:val="00E02678"/>
    <w:rsid w:val="00E42D3B"/>
    <w:rsid w:val="00E95349"/>
    <w:rsid w:val="00EF4268"/>
    <w:rsid w:val="00F2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02D968-E1BA-4FA4-902A-9AE4F29B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0D4200"/>
    <w:pPr>
      <w:widowControl/>
      <w:autoSpaceDE/>
      <w:autoSpaceDN/>
      <w:adjustRightInd/>
      <w:ind w:left="720"/>
      <w:contextualSpacing/>
    </w:pPr>
    <w:rPr>
      <w:rFonts w:eastAsia="Times New Roman"/>
      <w:sz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Bukarica</cp:lastModifiedBy>
  <cp:revision>8</cp:revision>
  <dcterms:created xsi:type="dcterms:W3CDTF">2021-11-15T11:02:00Z</dcterms:created>
  <dcterms:modified xsi:type="dcterms:W3CDTF">2021-11-22T08:45:00Z</dcterms:modified>
</cp:coreProperties>
</file>